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CB70" w14:textId="095AC6C6" w:rsidR="009D67D7" w:rsidRPr="00B20AD5" w:rsidRDefault="00B20AD5" w:rsidP="00460E79">
      <w:pPr>
        <w:jc w:val="center"/>
        <w:rPr>
          <w:b/>
          <w:bCs/>
          <w:lang w:val="en-GB"/>
        </w:rPr>
      </w:pPr>
      <w:r w:rsidRPr="00B20AD5">
        <w:rPr>
          <w:b/>
          <w:bCs/>
          <w:lang w:val="en-GB"/>
        </w:rPr>
        <w:t>Sheet 3</w:t>
      </w:r>
      <w:r w:rsidR="00460E79" w:rsidRPr="00B20AD5">
        <w:rPr>
          <w:b/>
          <w:bCs/>
          <w:lang w:val="en-GB"/>
        </w:rPr>
        <w:t xml:space="preserve"> – Proposition for the Breakaway Session</w:t>
      </w:r>
      <w:r w:rsidR="0040129F" w:rsidRPr="00B20AD5">
        <w:rPr>
          <w:b/>
          <w:bCs/>
          <w:lang w:val="en-GB"/>
        </w:rPr>
        <w:t>s</w:t>
      </w:r>
    </w:p>
    <w:p w14:paraId="420EB67C" w14:textId="762BEF9F" w:rsidR="00A9449C" w:rsidRPr="00B20AD5" w:rsidRDefault="00B20AD5" w:rsidP="00460E79">
      <w:pPr>
        <w:jc w:val="center"/>
        <w:rPr>
          <w:b/>
          <w:bCs/>
          <w:lang w:val="en-GB"/>
        </w:rPr>
      </w:pPr>
      <w:r w:rsidRPr="00B20AD5">
        <w:rPr>
          <w:b/>
          <w:bCs/>
          <w:lang w:val="en-GB"/>
        </w:rPr>
        <w:t xml:space="preserve">Piloting RPL: First Step into </w:t>
      </w:r>
      <w:r w:rsidR="00A9449C" w:rsidRPr="00B20AD5">
        <w:rPr>
          <w:b/>
          <w:bCs/>
          <w:lang w:val="en-GB"/>
        </w:rPr>
        <w:t>Implementation</w:t>
      </w:r>
    </w:p>
    <w:p w14:paraId="0B8054AF" w14:textId="77777777" w:rsidR="004A3694" w:rsidRPr="00B20AD5" w:rsidRDefault="004A3694" w:rsidP="00460E79">
      <w:pPr>
        <w:rPr>
          <w:lang w:val="en-GB"/>
        </w:rPr>
      </w:pPr>
    </w:p>
    <w:p w14:paraId="3C80B1E2" w14:textId="4C615DC5" w:rsidR="00A9449C" w:rsidRPr="00B20AD5" w:rsidRDefault="00DC73B8" w:rsidP="00460E79">
      <w:pPr>
        <w:rPr>
          <w:lang w:val="en-GB"/>
        </w:rPr>
      </w:pPr>
      <w:r w:rsidRPr="00B20AD5">
        <w:rPr>
          <w:lang w:val="en-GB"/>
        </w:rPr>
        <w:t xml:space="preserve">This </w:t>
      </w:r>
      <w:r w:rsidR="00460E79" w:rsidRPr="00B20AD5">
        <w:rPr>
          <w:lang w:val="en-GB"/>
        </w:rPr>
        <w:t>Sheet</w:t>
      </w:r>
      <w:r w:rsidRPr="00B20AD5">
        <w:rPr>
          <w:lang w:val="en-GB"/>
        </w:rPr>
        <w:t xml:space="preserve"> </w:t>
      </w:r>
      <w:r w:rsidR="00752AA4" w:rsidRPr="00B20AD5">
        <w:rPr>
          <w:lang w:val="en-GB"/>
        </w:rPr>
        <w:t>provides some guidelines for the breakaway session</w:t>
      </w:r>
      <w:r w:rsidR="00A9449C" w:rsidRPr="00B20AD5">
        <w:rPr>
          <w:lang w:val="en-GB"/>
        </w:rPr>
        <w:t>s</w:t>
      </w:r>
      <w:r w:rsidRPr="00B20AD5">
        <w:rPr>
          <w:lang w:val="en-GB"/>
        </w:rPr>
        <w:t xml:space="preserve">. It </w:t>
      </w:r>
      <w:r w:rsidR="00A9449C" w:rsidRPr="00B20AD5">
        <w:rPr>
          <w:lang w:val="en-GB"/>
        </w:rPr>
        <w:t>aims at making participants think about implementation.</w:t>
      </w:r>
      <w:r w:rsidR="00065505">
        <w:rPr>
          <w:lang w:val="en-GB"/>
        </w:rPr>
        <w:t xml:space="preserve"> This is done through planning for the piloting of the RPL system.</w:t>
      </w:r>
    </w:p>
    <w:p w14:paraId="47CE0381" w14:textId="2413E5E1" w:rsidR="00752AA4" w:rsidRPr="00B20AD5" w:rsidRDefault="00752AA4" w:rsidP="00460E79">
      <w:pPr>
        <w:rPr>
          <w:lang w:val="en-GB"/>
        </w:rPr>
      </w:pPr>
      <w:r w:rsidRPr="00B20AD5">
        <w:rPr>
          <w:lang w:val="en-GB"/>
        </w:rPr>
        <w:t xml:space="preserve">You may want to draft your </w:t>
      </w:r>
      <w:r w:rsidR="00A9449C" w:rsidRPr="00B20AD5">
        <w:rPr>
          <w:lang w:val="en-GB"/>
        </w:rPr>
        <w:t xml:space="preserve">thoughts </w:t>
      </w:r>
      <w:r w:rsidRPr="00B20AD5">
        <w:rPr>
          <w:lang w:val="en-GB"/>
        </w:rPr>
        <w:t>and a series of questions</w:t>
      </w:r>
      <w:r w:rsidR="00065505">
        <w:rPr>
          <w:lang w:val="en-GB"/>
        </w:rPr>
        <w:t xml:space="preserve">; the latter are </w:t>
      </w:r>
      <w:r w:rsidRPr="00B20AD5">
        <w:rPr>
          <w:lang w:val="en-GB"/>
        </w:rPr>
        <w:t xml:space="preserve">the ones that are still pending after you have discussed in your group about </w:t>
      </w:r>
      <w:r w:rsidR="00065505">
        <w:rPr>
          <w:lang w:val="en-GB"/>
        </w:rPr>
        <w:t>how you see the RPL pilot process</w:t>
      </w:r>
      <w:r w:rsidRPr="00B20AD5">
        <w:rPr>
          <w:lang w:val="en-GB"/>
        </w:rPr>
        <w:t>.</w:t>
      </w:r>
    </w:p>
    <w:p w14:paraId="229DA28F" w14:textId="347317B5" w:rsidR="00C35D3B" w:rsidRPr="00B20AD5" w:rsidRDefault="00752AA4" w:rsidP="00460E79">
      <w:pPr>
        <w:rPr>
          <w:lang w:val="en-GB"/>
        </w:rPr>
      </w:pPr>
      <w:r w:rsidRPr="00B20AD5">
        <w:rPr>
          <w:lang w:val="en-GB"/>
        </w:rPr>
        <w:t>For facilitation the work, you may want to appoint a chairperson, who will organise the discussion and make sure everybody has a say, and a secretary, who will prepare the report and the series of questions.</w:t>
      </w:r>
    </w:p>
    <w:p w14:paraId="3D1FAE94" w14:textId="760A382B" w:rsidR="005C132E" w:rsidRPr="00B20AD5" w:rsidRDefault="00C35D3B" w:rsidP="00B20AD5">
      <w:pPr>
        <w:pStyle w:val="Heading1"/>
      </w:pPr>
      <w:r w:rsidRPr="00B20AD5">
        <w:t xml:space="preserve">1. </w:t>
      </w:r>
      <w:r w:rsidR="005C132E" w:rsidRPr="00B20AD5">
        <w:t>Context</w:t>
      </w:r>
    </w:p>
    <w:p w14:paraId="00348B6D" w14:textId="2F783477" w:rsidR="005C132E" w:rsidRPr="00B20AD5" w:rsidRDefault="005C132E" w:rsidP="005C132E">
      <w:pPr>
        <w:rPr>
          <w:lang w:val="en-GB"/>
        </w:rPr>
      </w:pPr>
      <w:r w:rsidRPr="00B20AD5">
        <w:rPr>
          <w:lang w:val="en-GB"/>
        </w:rPr>
        <w:t xml:space="preserve">It is suggested that </w:t>
      </w:r>
      <w:r w:rsidR="00B20AD5" w:rsidRPr="00B20AD5">
        <w:rPr>
          <w:lang w:val="en-GB"/>
        </w:rPr>
        <w:t>Botswana</w:t>
      </w:r>
      <w:r w:rsidRPr="00B20AD5">
        <w:rPr>
          <w:lang w:val="en-GB"/>
        </w:rPr>
        <w:t xml:space="preserve"> follows the concept of a </w:t>
      </w:r>
      <w:r w:rsidRPr="00B20AD5">
        <w:rPr>
          <w:b/>
          <w:bCs/>
          <w:lang w:val="en-GB"/>
        </w:rPr>
        <w:t>vertical pilot so that</w:t>
      </w:r>
      <w:r w:rsidRPr="00B20AD5">
        <w:rPr>
          <w:lang w:val="en-GB"/>
        </w:rPr>
        <w:t xml:space="preserve"> all aspects of implementing an RPL system would be piloted, from the communication strategy, to sourcing, to providing information and guidance</w:t>
      </w:r>
      <w:r w:rsidR="00B20AD5">
        <w:rPr>
          <w:lang w:val="en-GB"/>
        </w:rPr>
        <w:t xml:space="preserve"> to potential applicants and applicants</w:t>
      </w:r>
      <w:r w:rsidRPr="00B20AD5">
        <w:rPr>
          <w:lang w:val="en-GB"/>
        </w:rPr>
        <w:t>, to involving employers, to assessing</w:t>
      </w:r>
      <w:r w:rsidR="00B20AD5">
        <w:rPr>
          <w:lang w:val="en-GB"/>
        </w:rPr>
        <w:t xml:space="preserve"> applicants</w:t>
      </w:r>
      <w:r w:rsidRPr="00B20AD5">
        <w:rPr>
          <w:lang w:val="en-GB"/>
        </w:rPr>
        <w:t>, to certifying learning outcomes</w:t>
      </w:r>
      <w:r w:rsidR="00B20AD5">
        <w:rPr>
          <w:lang w:val="en-GB"/>
        </w:rPr>
        <w:t xml:space="preserve"> of the successful applicants</w:t>
      </w:r>
      <w:r w:rsidRPr="00B20AD5">
        <w:rPr>
          <w:lang w:val="en-GB"/>
        </w:rPr>
        <w:t>, and to follow up RPL graduates in the labour market to assess their performance and the added value of the RPL process and of the newly acquired RPL qualification.</w:t>
      </w:r>
    </w:p>
    <w:p w14:paraId="7AD57C4E" w14:textId="77777777" w:rsidR="005C132E" w:rsidRPr="00B20AD5" w:rsidRDefault="005C132E" w:rsidP="005C132E">
      <w:pPr>
        <w:rPr>
          <w:lang w:val="en-GB"/>
        </w:rPr>
      </w:pPr>
      <w:r w:rsidRPr="00B20AD5">
        <w:rPr>
          <w:lang w:val="en-GB"/>
        </w:rPr>
        <w:t>This list is not limitative and, precisely, this is the role of the pilot to assess what is need for a smooth scaling-up of an RPL system.</w:t>
      </w:r>
    </w:p>
    <w:p w14:paraId="20A91299" w14:textId="497179FC" w:rsidR="005C132E" w:rsidRPr="00B20AD5" w:rsidRDefault="00B20AD5" w:rsidP="00B20AD5">
      <w:pPr>
        <w:pStyle w:val="Heading1"/>
        <w:rPr>
          <w:b w:val="0"/>
          <w:bCs w:val="0"/>
        </w:rPr>
      </w:pPr>
      <w:r>
        <w:t xml:space="preserve">2. </w:t>
      </w:r>
      <w:r w:rsidR="005C132E" w:rsidRPr="00B20AD5">
        <w:t xml:space="preserve">The Pilot </w:t>
      </w:r>
      <w:r w:rsidR="00170A68">
        <w:t xml:space="preserve">– </w:t>
      </w:r>
      <w:r w:rsidR="005C132E" w:rsidRPr="00B20AD5">
        <w:t>General Aim and Specific Objectives</w:t>
      </w:r>
    </w:p>
    <w:p w14:paraId="2AD217DE" w14:textId="3213CA40" w:rsidR="005C132E" w:rsidRPr="00B20AD5" w:rsidRDefault="005C132E" w:rsidP="005C132E">
      <w:pPr>
        <w:rPr>
          <w:lang w:val="en-GB"/>
        </w:rPr>
      </w:pPr>
      <w:r w:rsidRPr="00B20AD5">
        <w:rPr>
          <w:lang w:val="en-GB"/>
        </w:rPr>
        <w:t xml:space="preserve">The </w:t>
      </w:r>
      <w:r w:rsidRPr="00B20AD5">
        <w:rPr>
          <w:u w:val="single"/>
          <w:lang w:val="en-GB"/>
        </w:rPr>
        <w:t>general aim</w:t>
      </w:r>
      <w:r w:rsidRPr="00B20AD5">
        <w:rPr>
          <w:lang w:val="en-GB"/>
        </w:rPr>
        <w:t xml:space="preserve"> of the RPL Pilot is to evaluate and demonstrate the feasibility, quality, and impact of implementing an RPL process in a real-world setting, </w:t>
      </w:r>
      <w:proofErr w:type="gramStart"/>
      <w:r w:rsidRPr="00B20AD5">
        <w:rPr>
          <w:lang w:val="en-GB"/>
        </w:rPr>
        <w:t>in order to</w:t>
      </w:r>
      <w:proofErr w:type="gramEnd"/>
      <w:r w:rsidRPr="00B20AD5">
        <w:rPr>
          <w:lang w:val="en-GB"/>
        </w:rPr>
        <w:t xml:space="preserve"> inform the development of a scalable and sustainable national RPL system. This means a pilot is not just about recognising a few individuals’ learning outcomes. It is about learning what works, what does not, and how to make RPL part of the national education and qualifications ecosystem under the responsibility of the </w:t>
      </w:r>
      <w:r w:rsidR="00B20AD5">
        <w:rPr>
          <w:lang w:val="en-GB"/>
        </w:rPr>
        <w:t xml:space="preserve">Botswana Qualifications Authority </w:t>
      </w:r>
      <w:r w:rsidRPr="00B20AD5">
        <w:rPr>
          <w:lang w:val="en-GB"/>
        </w:rPr>
        <w:t>(</w:t>
      </w:r>
      <w:r w:rsidR="00B20AD5">
        <w:rPr>
          <w:lang w:val="en-GB"/>
        </w:rPr>
        <w:t>B</w:t>
      </w:r>
      <w:r w:rsidRPr="00B20AD5">
        <w:rPr>
          <w:lang w:val="en-GB"/>
        </w:rPr>
        <w:t>QA).</w:t>
      </w:r>
    </w:p>
    <w:p w14:paraId="5DB78631" w14:textId="77777777" w:rsidR="005C132E" w:rsidRPr="00B20AD5" w:rsidRDefault="005C132E" w:rsidP="005C132E">
      <w:pPr>
        <w:rPr>
          <w:lang w:val="en-GB"/>
        </w:rPr>
      </w:pPr>
      <w:r w:rsidRPr="00B20AD5">
        <w:rPr>
          <w:lang w:val="en-GB"/>
        </w:rPr>
        <w:t xml:space="preserve">The </w:t>
      </w:r>
      <w:r w:rsidRPr="00B20AD5">
        <w:rPr>
          <w:u w:val="single"/>
          <w:lang w:val="en-GB"/>
        </w:rPr>
        <w:t>specific</w:t>
      </w:r>
      <w:r w:rsidRPr="00B20AD5">
        <w:rPr>
          <w:lang w:val="en-GB"/>
        </w:rPr>
        <w:t xml:space="preserve"> </w:t>
      </w:r>
      <w:r w:rsidRPr="00B20AD5">
        <w:rPr>
          <w:u w:val="single"/>
          <w:lang w:val="en-GB"/>
        </w:rPr>
        <w:t>objectives</w:t>
      </w:r>
      <w:r w:rsidRPr="00B20AD5">
        <w:rPr>
          <w:lang w:val="en-GB"/>
        </w:rPr>
        <w:t xml:space="preserve"> of the RPL pilot are:</w:t>
      </w:r>
    </w:p>
    <w:p w14:paraId="64A3EFE6" w14:textId="77777777" w:rsidR="005C132E" w:rsidRPr="00B20AD5" w:rsidRDefault="005C132E" w:rsidP="005C132E">
      <w:pPr>
        <w:rPr>
          <w:lang w:val="en-GB"/>
        </w:rPr>
      </w:pPr>
      <w:r w:rsidRPr="00B20AD5">
        <w:rPr>
          <w:lang w:val="en-GB"/>
        </w:rPr>
        <w:t>Operational testing of the RPL process</w:t>
      </w:r>
    </w:p>
    <w:p w14:paraId="00372C31" w14:textId="7B1B15B8" w:rsidR="005C132E" w:rsidRPr="00B20AD5" w:rsidRDefault="005C132E" w:rsidP="00B20AD5">
      <w:pPr>
        <w:pStyle w:val="ListParagraph"/>
      </w:pPr>
      <w:r w:rsidRPr="00B20AD5">
        <w:t>Evaluate RPL assessment methods (administrative registration; pre-assessment or eligibility; portfolio; interviews; simulation, i.e., assessment in a simulated work environment; observation, i.e., assessment at the workplace).</w:t>
      </w:r>
    </w:p>
    <w:p w14:paraId="5FA6FAE9" w14:textId="77777777" w:rsidR="005C132E" w:rsidRPr="00B20AD5" w:rsidRDefault="005C132E" w:rsidP="00B20AD5">
      <w:pPr>
        <w:pStyle w:val="ListParagraph"/>
      </w:pPr>
      <w:r w:rsidRPr="00B20AD5">
        <w:t>Test logistics, workflows, and timelines for implementing RPL.</w:t>
      </w:r>
    </w:p>
    <w:p w14:paraId="23F4B5CF" w14:textId="77777777" w:rsidR="005C132E" w:rsidRPr="00B20AD5" w:rsidRDefault="005C132E" w:rsidP="00B20AD5">
      <w:pPr>
        <w:pStyle w:val="ListParagraph"/>
      </w:pPr>
      <w:r w:rsidRPr="00B20AD5">
        <w:t>Identify bottlenecks in the process (e.g., documentation, assessment, feedback).</w:t>
      </w:r>
    </w:p>
    <w:p w14:paraId="7DEF7D0B" w14:textId="38713367" w:rsidR="005C132E" w:rsidRPr="00B20AD5" w:rsidRDefault="005C132E" w:rsidP="00B20AD5">
      <w:pPr>
        <w:pStyle w:val="ListParagraph"/>
      </w:pPr>
      <w:r w:rsidRPr="00B20AD5">
        <w:t>Learn from the added value of the existing TT service</w:t>
      </w:r>
      <w:r w:rsidR="00B20AD5">
        <w:t xml:space="preserve"> if possible</w:t>
      </w:r>
      <w:r w:rsidRPr="00B20AD5">
        <w:t>.</w:t>
      </w:r>
    </w:p>
    <w:p w14:paraId="679D0DB3" w14:textId="77777777" w:rsidR="005C132E" w:rsidRPr="00B20AD5" w:rsidRDefault="005C132E" w:rsidP="005C132E">
      <w:pPr>
        <w:rPr>
          <w:lang w:val="en-GB"/>
        </w:rPr>
      </w:pPr>
    </w:p>
    <w:p w14:paraId="0F236BDD" w14:textId="77777777" w:rsidR="005C132E" w:rsidRPr="00B20AD5" w:rsidRDefault="005C132E" w:rsidP="005C132E">
      <w:pPr>
        <w:rPr>
          <w:lang w:val="en-GB"/>
        </w:rPr>
      </w:pPr>
      <w:r w:rsidRPr="00B20AD5">
        <w:rPr>
          <w:lang w:val="en-GB"/>
        </w:rPr>
        <w:t>Assess institutional and human capacity</w:t>
      </w:r>
    </w:p>
    <w:p w14:paraId="5CEDBCF9" w14:textId="77777777" w:rsidR="005C132E" w:rsidRPr="00B20AD5" w:rsidRDefault="005C132E" w:rsidP="00B20AD5">
      <w:pPr>
        <w:pStyle w:val="ListParagraph"/>
      </w:pPr>
      <w:r w:rsidRPr="00B20AD5">
        <w:t>Evaluate the readiness and capability of assessment centres (e.g., TVET institutions, employers).</w:t>
      </w:r>
    </w:p>
    <w:p w14:paraId="2777856F" w14:textId="57C2E5BA" w:rsidR="005C132E" w:rsidRPr="00B20AD5" w:rsidRDefault="005C132E" w:rsidP="00B20AD5">
      <w:pPr>
        <w:pStyle w:val="ListParagraph"/>
      </w:pPr>
      <w:r w:rsidRPr="00B20AD5">
        <w:t xml:space="preserve">Evaluate the role </w:t>
      </w:r>
      <w:r w:rsidR="00B20AD5">
        <w:t xml:space="preserve">– added value – </w:t>
      </w:r>
      <w:r w:rsidRPr="00B20AD5">
        <w:t>of TT service.</w:t>
      </w:r>
    </w:p>
    <w:p w14:paraId="2F46B929" w14:textId="77777777" w:rsidR="005C132E" w:rsidRPr="00B20AD5" w:rsidRDefault="005C132E" w:rsidP="00B20AD5">
      <w:pPr>
        <w:pStyle w:val="ListParagraph"/>
      </w:pPr>
      <w:r w:rsidRPr="00B20AD5">
        <w:t>Test roles and performance of guidance officers, assessors and support staff.</w:t>
      </w:r>
    </w:p>
    <w:p w14:paraId="473A1876" w14:textId="77777777" w:rsidR="005C132E" w:rsidRPr="00B20AD5" w:rsidRDefault="005C132E" w:rsidP="00B20AD5">
      <w:pPr>
        <w:pStyle w:val="ListParagraph"/>
      </w:pPr>
      <w:r w:rsidRPr="00B20AD5">
        <w:t>Identify training needs for assessors and guidance personnel.</w:t>
      </w:r>
    </w:p>
    <w:p w14:paraId="1AC9340C" w14:textId="77777777" w:rsidR="005C132E" w:rsidRPr="00B20AD5" w:rsidRDefault="005C132E" w:rsidP="005C132E">
      <w:pPr>
        <w:rPr>
          <w:lang w:val="en-GB"/>
        </w:rPr>
      </w:pPr>
    </w:p>
    <w:p w14:paraId="33DE6748" w14:textId="2AA4E0CE" w:rsidR="005C132E" w:rsidRPr="00B20AD5" w:rsidRDefault="005C132E" w:rsidP="005C132E">
      <w:pPr>
        <w:rPr>
          <w:lang w:val="en-GB"/>
        </w:rPr>
      </w:pPr>
      <w:r w:rsidRPr="00B20AD5">
        <w:rPr>
          <w:lang w:val="en-GB"/>
        </w:rPr>
        <w:lastRenderedPageBreak/>
        <w:t xml:space="preserve">Evaluate </w:t>
      </w:r>
      <w:r w:rsidR="00B20AD5">
        <w:rPr>
          <w:lang w:val="en-GB"/>
        </w:rPr>
        <w:t xml:space="preserve">[qualification] </w:t>
      </w:r>
      <w:r w:rsidRPr="00B20AD5">
        <w:rPr>
          <w:lang w:val="en-GB"/>
        </w:rPr>
        <w:t>standards – whether elaborated from scratch, already existing, or adapted from existing standards – and tools</w:t>
      </w:r>
    </w:p>
    <w:p w14:paraId="762D1476" w14:textId="77777777" w:rsidR="005C132E" w:rsidRPr="00B20AD5" w:rsidRDefault="005C132E" w:rsidP="009A598B">
      <w:pPr>
        <w:pStyle w:val="ListParagraph"/>
      </w:pPr>
      <w:r w:rsidRPr="00B20AD5">
        <w:t>Use or develop qualification and/or assessment standards.</w:t>
      </w:r>
    </w:p>
    <w:p w14:paraId="3A76F4DE" w14:textId="77777777" w:rsidR="005C132E" w:rsidRPr="00B20AD5" w:rsidRDefault="005C132E" w:rsidP="009A598B">
      <w:pPr>
        <w:pStyle w:val="ListParagraph"/>
      </w:pPr>
      <w:r w:rsidRPr="00B20AD5">
        <w:t>Develop and use relevant document (e.g., handbook, manual, forms).</w:t>
      </w:r>
    </w:p>
    <w:p w14:paraId="009CC830" w14:textId="2518EF8C" w:rsidR="005C132E" w:rsidRPr="00B20AD5" w:rsidRDefault="005C132E" w:rsidP="009A598B">
      <w:pPr>
        <w:pStyle w:val="ListParagraph"/>
      </w:pPr>
      <w:r w:rsidRPr="00B20AD5">
        <w:t xml:space="preserve">Test the appropriateness of assessment tools and their alignment with </w:t>
      </w:r>
      <w:r w:rsidR="009A598B" w:rsidRPr="00B20AD5">
        <w:t>standards,</w:t>
      </w:r>
      <w:r w:rsidRPr="00B20AD5">
        <w:t xml:space="preserve"> i.e., whether assessors may properly assess learning outcomes with the tools they are provided.</w:t>
      </w:r>
    </w:p>
    <w:p w14:paraId="19B87D42" w14:textId="77777777" w:rsidR="005C132E" w:rsidRPr="00B20AD5" w:rsidRDefault="005C132E" w:rsidP="009A598B">
      <w:pPr>
        <w:pStyle w:val="ListParagraph"/>
      </w:pPr>
      <w:r w:rsidRPr="00B20AD5">
        <w:t>Review whether standards are sufficient or need to be developed.</w:t>
      </w:r>
    </w:p>
    <w:p w14:paraId="55A9F9B5" w14:textId="77777777" w:rsidR="005C132E" w:rsidRPr="00B20AD5" w:rsidRDefault="005C132E" w:rsidP="005C132E">
      <w:pPr>
        <w:rPr>
          <w:lang w:val="en-GB"/>
        </w:rPr>
      </w:pPr>
    </w:p>
    <w:p w14:paraId="74DD8AF3" w14:textId="77777777" w:rsidR="005C132E" w:rsidRPr="00B20AD5" w:rsidRDefault="005C132E" w:rsidP="005C132E">
      <w:pPr>
        <w:rPr>
          <w:lang w:val="en-GB"/>
        </w:rPr>
      </w:pPr>
      <w:r w:rsidRPr="00B20AD5">
        <w:rPr>
          <w:lang w:val="en-GB"/>
        </w:rPr>
        <w:t>Inform policy and regulation</w:t>
      </w:r>
    </w:p>
    <w:p w14:paraId="72288DFA" w14:textId="77777777" w:rsidR="005C132E" w:rsidRPr="00B20AD5" w:rsidRDefault="005C132E" w:rsidP="009A598B">
      <w:pPr>
        <w:pStyle w:val="ListParagraph"/>
      </w:pPr>
      <w:r w:rsidRPr="00B20AD5">
        <w:t>Generate pieces of evidence to refine RPL policies, procedures, and regulations; typically regarding capacity building and learning outcomes assessment tools.</w:t>
      </w:r>
    </w:p>
    <w:p w14:paraId="18DB99D9" w14:textId="77777777" w:rsidR="005C132E" w:rsidRPr="00B20AD5" w:rsidRDefault="005C132E" w:rsidP="009A598B">
      <w:pPr>
        <w:pStyle w:val="ListParagraph"/>
      </w:pPr>
      <w:r w:rsidRPr="00B20AD5">
        <w:t>Identify gaps in current laws, policies, or institutional mandates.</w:t>
      </w:r>
    </w:p>
    <w:p w14:paraId="3BA9CE35" w14:textId="77777777" w:rsidR="005C132E" w:rsidRPr="00B20AD5" w:rsidRDefault="005C132E" w:rsidP="009A598B">
      <w:pPr>
        <w:pStyle w:val="ListParagraph"/>
      </w:pPr>
      <w:r w:rsidRPr="00B20AD5">
        <w:t>Provide feedback for improving the national RPL framework and guidelines.</w:t>
      </w:r>
    </w:p>
    <w:p w14:paraId="7C589FD1" w14:textId="77777777" w:rsidR="005C132E" w:rsidRPr="00B20AD5" w:rsidRDefault="005C132E" w:rsidP="005C132E">
      <w:pPr>
        <w:rPr>
          <w:lang w:val="en-GB"/>
        </w:rPr>
      </w:pPr>
    </w:p>
    <w:p w14:paraId="6EF80996" w14:textId="77777777" w:rsidR="005C132E" w:rsidRPr="00B20AD5" w:rsidRDefault="005C132E" w:rsidP="005C132E">
      <w:pPr>
        <w:rPr>
          <w:lang w:val="en-GB"/>
        </w:rPr>
      </w:pPr>
      <w:r w:rsidRPr="00B20AD5">
        <w:rPr>
          <w:lang w:val="en-GB"/>
        </w:rPr>
        <w:t>Engage stakeholders and build partnerships</w:t>
      </w:r>
    </w:p>
    <w:p w14:paraId="3C94B8A7" w14:textId="77777777" w:rsidR="005C132E" w:rsidRPr="00B20AD5" w:rsidRDefault="005C132E" w:rsidP="009A598B">
      <w:pPr>
        <w:pStyle w:val="ListParagraph"/>
      </w:pPr>
      <w:r w:rsidRPr="00B20AD5">
        <w:t>Assess modalities for a more systematic engagement of employers in RPL</w:t>
      </w:r>
    </w:p>
    <w:p w14:paraId="307CAD92" w14:textId="1A8BE038" w:rsidR="005C132E" w:rsidRPr="00B20AD5" w:rsidRDefault="005C132E" w:rsidP="009A598B">
      <w:pPr>
        <w:pStyle w:val="ListParagraph"/>
      </w:pPr>
      <w:r w:rsidRPr="00B20AD5">
        <w:t xml:space="preserve">Promote cooperation among </w:t>
      </w:r>
      <w:r w:rsidR="009A598B">
        <w:t>stakeholders and B</w:t>
      </w:r>
      <w:r w:rsidRPr="00B20AD5">
        <w:t>QA</w:t>
      </w:r>
      <w:r w:rsidR="009A598B">
        <w:t xml:space="preserve">’s partners (e.g., </w:t>
      </w:r>
      <w:r w:rsidRPr="00B20AD5">
        <w:t>training centres, and industry leaders</w:t>
      </w:r>
      <w:r w:rsidR="009A598B">
        <w:t>)</w:t>
      </w:r>
      <w:r w:rsidRPr="00B20AD5">
        <w:t xml:space="preserve">. </w:t>
      </w:r>
    </w:p>
    <w:p w14:paraId="3A1B77C8" w14:textId="77777777" w:rsidR="005C132E" w:rsidRPr="00B20AD5" w:rsidRDefault="005C132E" w:rsidP="009A598B">
      <w:pPr>
        <w:pStyle w:val="ListParagraph"/>
      </w:pPr>
      <w:r w:rsidRPr="00B20AD5">
        <w:t>Trigger interest among public institutions, industry, and training providers.</w:t>
      </w:r>
    </w:p>
    <w:p w14:paraId="4ACF00E8" w14:textId="13E2978F" w:rsidR="005C132E" w:rsidRPr="00B20AD5" w:rsidRDefault="005C132E" w:rsidP="009A598B">
      <w:pPr>
        <w:pStyle w:val="ListParagraph"/>
      </w:pPr>
      <w:r w:rsidRPr="00B20AD5">
        <w:t xml:space="preserve">Raise awareness among employers, social partners, and education actors. Build a communication strategy </w:t>
      </w:r>
      <w:r w:rsidR="00170A68">
        <w:t xml:space="preserve">– or improve the existing one, see Sheet 2 – </w:t>
      </w:r>
      <w:r w:rsidRPr="00B20AD5">
        <w:t>from the findings of the Pilot study.</w:t>
      </w:r>
    </w:p>
    <w:p w14:paraId="0262A88A" w14:textId="77777777" w:rsidR="005C132E" w:rsidRPr="00B20AD5" w:rsidRDefault="005C132E" w:rsidP="009A598B">
      <w:pPr>
        <w:pStyle w:val="ListParagraph"/>
      </w:pPr>
      <w:r w:rsidRPr="00B20AD5">
        <w:t>Build trust in RPL as a credible and transparent system.</w:t>
      </w:r>
    </w:p>
    <w:p w14:paraId="1DE86AF6" w14:textId="77777777" w:rsidR="005C132E" w:rsidRPr="00B20AD5" w:rsidRDefault="005C132E" w:rsidP="005C132E">
      <w:pPr>
        <w:rPr>
          <w:lang w:val="en-GB"/>
        </w:rPr>
      </w:pPr>
    </w:p>
    <w:p w14:paraId="785C1504" w14:textId="77777777" w:rsidR="005C132E" w:rsidRPr="00B20AD5" w:rsidRDefault="005C132E" w:rsidP="005C132E">
      <w:pPr>
        <w:rPr>
          <w:lang w:val="en-GB"/>
        </w:rPr>
      </w:pPr>
      <w:r w:rsidRPr="00B20AD5">
        <w:rPr>
          <w:lang w:val="en-GB"/>
        </w:rPr>
        <w:t>Prove impact</w:t>
      </w:r>
    </w:p>
    <w:p w14:paraId="7F9F2D64" w14:textId="039CD24D" w:rsidR="005C132E" w:rsidRPr="00B20AD5" w:rsidRDefault="005C132E" w:rsidP="00170A68">
      <w:pPr>
        <w:pStyle w:val="ListParagraph"/>
      </w:pPr>
      <w:r w:rsidRPr="00B20AD5">
        <w:t xml:space="preserve">Recognise actual learning outcomes of pilot </w:t>
      </w:r>
      <w:r w:rsidR="00170A68">
        <w:t>applicants</w:t>
      </w:r>
      <w:r w:rsidRPr="00B20AD5">
        <w:t>.</w:t>
      </w:r>
    </w:p>
    <w:p w14:paraId="189D4799" w14:textId="77777777" w:rsidR="005C132E" w:rsidRPr="00B20AD5" w:rsidRDefault="005C132E" w:rsidP="00170A68">
      <w:pPr>
        <w:pStyle w:val="ListParagraph"/>
      </w:pPr>
      <w:r w:rsidRPr="00B20AD5">
        <w:t>Evaluate how RPL can support career progression, further learning, or job access.</w:t>
      </w:r>
    </w:p>
    <w:p w14:paraId="64D06C35" w14:textId="3B09DEE6" w:rsidR="005C132E" w:rsidRPr="00B20AD5" w:rsidRDefault="005C132E" w:rsidP="00170A68">
      <w:pPr>
        <w:pStyle w:val="ListParagraph"/>
      </w:pPr>
      <w:r w:rsidRPr="00B20AD5">
        <w:t xml:space="preserve">Gather feedback from </w:t>
      </w:r>
      <w:r w:rsidR="00170A68">
        <w:t>applicants</w:t>
      </w:r>
      <w:r w:rsidRPr="00B20AD5">
        <w:t xml:space="preserve"> on their experience.</w:t>
      </w:r>
    </w:p>
    <w:p w14:paraId="2AD40CDD" w14:textId="77777777" w:rsidR="005C132E" w:rsidRPr="00B20AD5" w:rsidRDefault="005C132E" w:rsidP="005C132E">
      <w:pPr>
        <w:rPr>
          <w:lang w:val="en-GB"/>
        </w:rPr>
      </w:pPr>
    </w:p>
    <w:p w14:paraId="23FE4B6F" w14:textId="77777777" w:rsidR="005C132E" w:rsidRPr="00B20AD5" w:rsidRDefault="005C132E" w:rsidP="005C132E">
      <w:pPr>
        <w:rPr>
          <w:lang w:val="en-GB"/>
        </w:rPr>
      </w:pPr>
      <w:r w:rsidRPr="00B20AD5">
        <w:rPr>
          <w:lang w:val="en-GB"/>
        </w:rPr>
        <w:t>Explore financing and resource needs</w:t>
      </w:r>
    </w:p>
    <w:p w14:paraId="6DA0B04C" w14:textId="4D71D173" w:rsidR="005C132E" w:rsidRPr="00B20AD5" w:rsidRDefault="005C132E" w:rsidP="00170A68">
      <w:pPr>
        <w:pStyle w:val="ListParagraph"/>
      </w:pPr>
      <w:r w:rsidRPr="00B20AD5">
        <w:t>Estimate the real costs of RPL (e.g., capacity building, hiring guidance officers, guidance process (facilities, remuneration of professionals), assessors (remuneration</w:t>
      </w:r>
      <w:r w:rsidR="00170A68">
        <w:t>, even if the pilot could be based on professional voluntary contribution for free, see next bullet point</w:t>
      </w:r>
      <w:r w:rsidRPr="00B20AD5">
        <w:t>), documentation (elaboration, printing), assessment platform (renting</w:t>
      </w:r>
      <w:r w:rsidR="00170A68">
        <w:t>, sharing</w:t>
      </w:r>
      <w:r w:rsidRPr="00B20AD5">
        <w:t>)).</w:t>
      </w:r>
    </w:p>
    <w:p w14:paraId="48983EAF" w14:textId="77777777" w:rsidR="005C132E" w:rsidRPr="00B20AD5" w:rsidRDefault="005C132E" w:rsidP="00170A68">
      <w:pPr>
        <w:pStyle w:val="ListParagraph"/>
      </w:pPr>
      <w:r w:rsidRPr="00B20AD5">
        <w:t>It may happen, for the Pilot study, and for the Pilot study only, that some professionals – those involved in the assessment typically – provide their service for free. Even if they do so – and this is warmly welcome – the cost of their participation must be estimated, so the scaling up is based on true figures.</w:t>
      </w:r>
    </w:p>
    <w:p w14:paraId="13A988C8" w14:textId="77777777" w:rsidR="005C132E" w:rsidRPr="00B20AD5" w:rsidRDefault="005C132E" w:rsidP="00170A68">
      <w:pPr>
        <w:pStyle w:val="ListParagraph"/>
      </w:pPr>
      <w:r w:rsidRPr="00B20AD5">
        <w:t>Test funding models (public, private, co-funded).</w:t>
      </w:r>
    </w:p>
    <w:p w14:paraId="69F125E3" w14:textId="77777777" w:rsidR="005C132E" w:rsidRPr="00B20AD5" w:rsidRDefault="005C132E" w:rsidP="00170A68">
      <w:pPr>
        <w:pStyle w:val="ListParagraph"/>
      </w:pPr>
      <w:r w:rsidRPr="00B20AD5">
        <w:t>Inform budgeting for national scale-up.</w:t>
      </w:r>
    </w:p>
    <w:p w14:paraId="63476F5F" w14:textId="77777777" w:rsidR="005C132E" w:rsidRPr="00B20AD5" w:rsidRDefault="005C132E" w:rsidP="005C132E">
      <w:pPr>
        <w:rPr>
          <w:lang w:val="en-GB"/>
        </w:rPr>
      </w:pPr>
    </w:p>
    <w:p w14:paraId="46887DA8" w14:textId="77777777" w:rsidR="005C132E" w:rsidRPr="00B20AD5" w:rsidRDefault="005C132E" w:rsidP="005C132E">
      <w:pPr>
        <w:rPr>
          <w:lang w:val="en-GB"/>
        </w:rPr>
      </w:pPr>
      <w:r w:rsidRPr="00B20AD5">
        <w:rPr>
          <w:lang w:val="en-GB"/>
        </w:rPr>
        <w:t>Document lessons for scaling up</w:t>
      </w:r>
    </w:p>
    <w:p w14:paraId="7D497051" w14:textId="77777777" w:rsidR="005C132E" w:rsidRPr="00B20AD5" w:rsidRDefault="005C132E" w:rsidP="00170A68">
      <w:pPr>
        <w:pStyle w:val="ListParagraph"/>
      </w:pPr>
      <w:r w:rsidRPr="00B20AD5">
        <w:t xml:space="preserve">Document best practices, challenges, and critical success factors. Learn </w:t>
      </w:r>
      <w:proofErr w:type="spellStart"/>
      <w:r w:rsidRPr="00B20AD5">
        <w:t>learn</w:t>
      </w:r>
      <w:proofErr w:type="spellEnd"/>
      <w:r w:rsidRPr="00B20AD5">
        <w:t xml:space="preserve"> and learn from the Pilot study.</w:t>
      </w:r>
    </w:p>
    <w:p w14:paraId="0566CEE9" w14:textId="77777777" w:rsidR="005C132E" w:rsidRPr="00B20AD5" w:rsidRDefault="005C132E" w:rsidP="00170A68">
      <w:pPr>
        <w:pStyle w:val="ListParagraph"/>
      </w:pPr>
      <w:r w:rsidRPr="00B20AD5">
        <w:t>Provide concrete recommendations for national implementation, e.g., in the remote areas.</w:t>
      </w:r>
    </w:p>
    <w:p w14:paraId="541C814F" w14:textId="77777777" w:rsidR="005C132E" w:rsidRPr="00B20AD5" w:rsidRDefault="005C132E" w:rsidP="00170A68">
      <w:pPr>
        <w:pStyle w:val="ListParagraph"/>
      </w:pPr>
      <w:r w:rsidRPr="00B20AD5">
        <w:t>Define minimum quality standards for future RPL provision.</w:t>
      </w:r>
    </w:p>
    <w:p w14:paraId="6499842C" w14:textId="77777777" w:rsidR="005C132E" w:rsidRPr="00B20AD5" w:rsidRDefault="005C132E" w:rsidP="005C132E">
      <w:pPr>
        <w:rPr>
          <w:lang w:val="en-GB"/>
        </w:rPr>
      </w:pPr>
    </w:p>
    <w:p w14:paraId="707068F8" w14:textId="77777777" w:rsidR="005C132E" w:rsidRPr="00B20AD5" w:rsidRDefault="005C132E" w:rsidP="005C132E">
      <w:pPr>
        <w:rPr>
          <w:lang w:val="en-GB"/>
        </w:rPr>
      </w:pPr>
      <w:r w:rsidRPr="00B20AD5">
        <w:rPr>
          <w:lang w:val="en-GB"/>
        </w:rPr>
        <w:t>For all the above, test different options</w:t>
      </w:r>
    </w:p>
    <w:p w14:paraId="2377DBE5" w14:textId="77777777" w:rsidR="005C132E" w:rsidRPr="00B20AD5" w:rsidRDefault="005C132E" w:rsidP="00170A68">
      <w:pPr>
        <w:pStyle w:val="ListParagraph"/>
      </w:pPr>
      <w:r w:rsidRPr="00B20AD5">
        <w:t>At every step of the RPL process, test and compare options (for capacity building, for informing potential participants, for sourcing actual participants, for deciding of eligibility, for collecting data about the potential participants, and the actual participants, those who succeed and those who fail; for comparison purposes (treatment vs. control groups).</w:t>
      </w:r>
    </w:p>
    <w:p w14:paraId="335A393D" w14:textId="7E31D238" w:rsidR="005C132E" w:rsidRPr="00B20AD5" w:rsidRDefault="00D06AD3" w:rsidP="003363DA">
      <w:pPr>
        <w:pStyle w:val="Heading1"/>
      </w:pPr>
      <w:r>
        <w:t>3</w:t>
      </w:r>
      <w:r w:rsidR="00D84958">
        <w:t xml:space="preserve">. </w:t>
      </w:r>
      <w:r w:rsidR="005C132E" w:rsidRPr="00B20AD5">
        <w:t xml:space="preserve">Expected Results </w:t>
      </w:r>
    </w:p>
    <w:p w14:paraId="2752AA76" w14:textId="77777777" w:rsidR="005C132E" w:rsidRPr="00B20AD5" w:rsidRDefault="005C132E" w:rsidP="005C132E">
      <w:pPr>
        <w:rPr>
          <w:lang w:val="en-GB"/>
        </w:rPr>
      </w:pPr>
      <w:r w:rsidRPr="00B20AD5">
        <w:rPr>
          <w:lang w:val="en-GB"/>
        </w:rPr>
        <w:t>The Pilot study will provide lessons about the best away to conduct RPL at all stages of the process:</w:t>
      </w:r>
    </w:p>
    <w:p w14:paraId="2962276B" w14:textId="386F3F73" w:rsidR="005C132E" w:rsidRPr="00B20AD5" w:rsidRDefault="005C132E" w:rsidP="00D84958">
      <w:pPr>
        <w:pStyle w:val="ListParagraph"/>
      </w:pPr>
      <w:r w:rsidRPr="00B20AD5">
        <w:t>Building the system (supply); i.e. financing, calculation of the cost, capacity building, information policy, sourcing, involving stakeholders (for elaborating standards, for assessing candidates), debriefing among professionals (mainly guidance officers, and assessors).</w:t>
      </w:r>
    </w:p>
    <w:p w14:paraId="358EF057" w14:textId="7B982030" w:rsidR="005C132E" w:rsidRPr="00B20AD5" w:rsidRDefault="005C132E" w:rsidP="00D84958">
      <w:pPr>
        <w:pStyle w:val="ListParagraph"/>
      </w:pPr>
      <w:r w:rsidRPr="00B20AD5">
        <w:t xml:space="preserve">Assessing </w:t>
      </w:r>
      <w:r w:rsidR="00D84958">
        <w:t xml:space="preserve">applicants </w:t>
      </w:r>
      <w:r w:rsidRPr="00B20AD5">
        <w:t>(demand); i.e.: initial information, administrative registration, acceptance for RPL assessment (eligibility), final assessment (portfolio, test, interviews, simulation, observation, final panel, certification, appeal, ceremony).</w:t>
      </w:r>
    </w:p>
    <w:p w14:paraId="47A7037C" w14:textId="0AE40202" w:rsidR="005C132E" w:rsidRPr="00B20AD5" w:rsidRDefault="005C132E" w:rsidP="005C132E">
      <w:pPr>
        <w:rPr>
          <w:lang w:val="en-GB"/>
        </w:rPr>
      </w:pPr>
      <w:r w:rsidRPr="00B20AD5">
        <w:rPr>
          <w:lang w:val="en-GB"/>
        </w:rPr>
        <w:t xml:space="preserve">In the </w:t>
      </w:r>
      <w:proofErr w:type="gramStart"/>
      <w:r w:rsidRPr="00B20AD5">
        <w:rPr>
          <w:lang w:val="en-GB"/>
        </w:rPr>
        <w:t>particular case</w:t>
      </w:r>
      <w:proofErr w:type="gramEnd"/>
      <w:r w:rsidRPr="00B20AD5">
        <w:rPr>
          <w:lang w:val="en-GB"/>
        </w:rPr>
        <w:t xml:space="preserve"> of the Pilot study – i.e., when the full-fledged RPL system is not up and running </w:t>
      </w:r>
      <w:r w:rsidR="00D84958">
        <w:rPr>
          <w:lang w:val="en-GB"/>
        </w:rPr>
        <w:t xml:space="preserve">as it is the case in Botswana </w:t>
      </w:r>
      <w:r w:rsidRPr="00B20AD5">
        <w:rPr>
          <w:lang w:val="en-GB"/>
        </w:rPr>
        <w:t xml:space="preserve">– the thorny issue of what to award to successful RPL </w:t>
      </w:r>
      <w:r w:rsidR="00D84958">
        <w:rPr>
          <w:lang w:val="en-GB"/>
        </w:rPr>
        <w:t>applicants</w:t>
      </w:r>
      <w:r w:rsidRPr="00B20AD5">
        <w:rPr>
          <w:lang w:val="en-GB"/>
        </w:rPr>
        <w:t xml:space="preserve"> must be addressed up front. </w:t>
      </w:r>
      <w:r w:rsidR="003363DA">
        <w:rPr>
          <w:lang w:val="en-GB"/>
        </w:rPr>
        <w:t>The applicants</w:t>
      </w:r>
      <w:r w:rsidRPr="00B20AD5">
        <w:rPr>
          <w:lang w:val="en-GB"/>
        </w:rPr>
        <w:t xml:space="preserve"> will</w:t>
      </w:r>
      <w:r w:rsidR="003363DA">
        <w:rPr>
          <w:lang w:val="en-GB"/>
        </w:rPr>
        <w:t xml:space="preserve"> indeed</w:t>
      </w:r>
      <w:r w:rsidRPr="00B20AD5">
        <w:rPr>
          <w:lang w:val="en-GB"/>
        </w:rPr>
        <w:t xml:space="preserve"> concede a significant investment – certainly in time and probably in money – and they </w:t>
      </w:r>
      <w:proofErr w:type="gramStart"/>
      <w:r w:rsidRPr="00B20AD5">
        <w:rPr>
          <w:lang w:val="en-GB"/>
        </w:rPr>
        <w:t>have to</w:t>
      </w:r>
      <w:proofErr w:type="gramEnd"/>
      <w:r w:rsidRPr="00B20AD5">
        <w:rPr>
          <w:lang w:val="en-GB"/>
        </w:rPr>
        <w:t xml:space="preserve"> be awarded what they deserve based on the results of the assessment. If </w:t>
      </w:r>
      <w:r w:rsidR="003363DA">
        <w:rPr>
          <w:lang w:val="en-GB"/>
        </w:rPr>
        <w:t>it is not allowed to allow a f</w:t>
      </w:r>
      <w:r w:rsidRPr="00B20AD5">
        <w:rPr>
          <w:lang w:val="en-GB"/>
        </w:rPr>
        <w:t>ull qualification by law</w:t>
      </w:r>
      <w:r w:rsidR="003363DA">
        <w:rPr>
          <w:lang w:val="en-GB"/>
        </w:rPr>
        <w:t xml:space="preserve"> yet</w:t>
      </w:r>
      <w:r w:rsidRPr="00B20AD5">
        <w:rPr>
          <w:lang w:val="en-GB"/>
        </w:rPr>
        <w:t>, perhaps a provisional statement maybe exceptionally awarded, just the time for the RPL system to be operational.</w:t>
      </w:r>
    </w:p>
    <w:p w14:paraId="06692662" w14:textId="12F24FB6" w:rsidR="00A9449C" w:rsidRPr="00B20AD5" w:rsidRDefault="00D06AD3" w:rsidP="00D06AD3">
      <w:pPr>
        <w:pStyle w:val="Heading1"/>
      </w:pPr>
      <w:r>
        <w:t>4</w:t>
      </w:r>
      <w:r w:rsidR="004A3694" w:rsidRPr="00B20AD5">
        <w:t xml:space="preserve">. Preparing </w:t>
      </w:r>
      <w:r w:rsidR="00A9449C" w:rsidRPr="00B20AD5">
        <w:t xml:space="preserve">the </w:t>
      </w:r>
      <w:r w:rsidR="004A3694" w:rsidRPr="00B20AD5">
        <w:t>RPL P</w:t>
      </w:r>
      <w:r w:rsidR="00A9449C" w:rsidRPr="00B20AD5">
        <w:t>ilot</w:t>
      </w:r>
    </w:p>
    <w:p w14:paraId="0804016F" w14:textId="32C8D228" w:rsidR="00A9449C" w:rsidRPr="00B20AD5" w:rsidRDefault="00A9449C" w:rsidP="00A9449C">
      <w:pPr>
        <w:rPr>
          <w:lang w:val="en-GB"/>
        </w:rPr>
      </w:pPr>
      <w:r w:rsidRPr="00B20AD5">
        <w:rPr>
          <w:lang w:val="en-GB"/>
        </w:rPr>
        <w:t>- A communication strategy</w:t>
      </w:r>
      <w:r w:rsidR="00D06AD3">
        <w:rPr>
          <w:lang w:val="en-GB"/>
        </w:rPr>
        <w:t xml:space="preserve"> (see Sheet 2</w:t>
      </w:r>
      <w:r w:rsidRPr="00B20AD5">
        <w:rPr>
          <w:lang w:val="en-GB"/>
        </w:rPr>
        <w:t>)</w:t>
      </w:r>
    </w:p>
    <w:p w14:paraId="1CB7AE88" w14:textId="77777777" w:rsidR="00A9449C" w:rsidRPr="00B20AD5" w:rsidRDefault="00A9449C" w:rsidP="00A9449C">
      <w:pPr>
        <w:rPr>
          <w:lang w:val="en-GB"/>
        </w:rPr>
      </w:pPr>
      <w:r w:rsidRPr="00B20AD5">
        <w:rPr>
          <w:lang w:val="en-GB"/>
        </w:rPr>
        <w:t>- Decide on the individual pathway (the flow chart) (Light)</w:t>
      </w:r>
    </w:p>
    <w:p w14:paraId="4DAF5B84" w14:textId="77777777" w:rsidR="00A9449C" w:rsidRPr="00B20AD5" w:rsidRDefault="00A9449C" w:rsidP="00A9449C">
      <w:pPr>
        <w:rPr>
          <w:lang w:val="en-GB"/>
        </w:rPr>
      </w:pPr>
      <w:r w:rsidRPr="00B20AD5">
        <w:rPr>
          <w:lang w:val="en-GB"/>
        </w:rPr>
        <w:t>- Decide on the assessment methods/procedure (Light)</w:t>
      </w:r>
    </w:p>
    <w:p w14:paraId="5B56B510" w14:textId="15B5D493" w:rsidR="00A9449C" w:rsidRPr="00B20AD5" w:rsidRDefault="00A9449C" w:rsidP="00A9449C">
      <w:pPr>
        <w:rPr>
          <w:lang w:val="en-GB"/>
        </w:rPr>
      </w:pPr>
      <w:r w:rsidRPr="00B20AD5">
        <w:rPr>
          <w:lang w:val="en-GB"/>
        </w:rPr>
        <w:t>- Choose the qualifications on offer for the pilot (2 or 3)</w:t>
      </w:r>
    </w:p>
    <w:p w14:paraId="286D060C" w14:textId="63D05233" w:rsidR="00A9449C" w:rsidRPr="00B20AD5" w:rsidRDefault="00A9449C" w:rsidP="00A9449C">
      <w:pPr>
        <w:rPr>
          <w:lang w:val="en-GB"/>
        </w:rPr>
      </w:pPr>
      <w:r w:rsidRPr="00B20AD5">
        <w:rPr>
          <w:lang w:val="en-GB"/>
        </w:rPr>
        <w:t xml:space="preserve">- Identify where </w:t>
      </w:r>
      <w:r w:rsidR="00D06AD3">
        <w:rPr>
          <w:lang w:val="en-GB"/>
        </w:rPr>
        <w:t xml:space="preserve">to </w:t>
      </w:r>
      <w:r w:rsidRPr="00B20AD5">
        <w:rPr>
          <w:lang w:val="en-GB"/>
        </w:rPr>
        <w:t xml:space="preserve">find </w:t>
      </w:r>
      <w:r w:rsidR="00D06AD3">
        <w:rPr>
          <w:lang w:val="en-GB"/>
        </w:rPr>
        <w:t>applicants</w:t>
      </w:r>
      <w:r w:rsidRPr="00B20AD5">
        <w:rPr>
          <w:lang w:val="en-GB"/>
        </w:rPr>
        <w:t xml:space="preserve"> (outsourcing)</w:t>
      </w:r>
    </w:p>
    <w:p w14:paraId="798DCF06" w14:textId="0D62A64E" w:rsidR="00A9449C" w:rsidRPr="00B20AD5" w:rsidRDefault="00A9449C" w:rsidP="00A9449C">
      <w:pPr>
        <w:rPr>
          <w:lang w:val="en-GB"/>
        </w:rPr>
      </w:pPr>
      <w:r w:rsidRPr="00B20AD5">
        <w:rPr>
          <w:lang w:val="en-GB"/>
        </w:rPr>
        <w:t xml:space="preserve">- Identify guidance officers and assessors (some could come from </w:t>
      </w:r>
      <w:r w:rsidR="00D06AD3">
        <w:rPr>
          <w:lang w:val="en-GB"/>
        </w:rPr>
        <w:t>the BQA network, or the group today</w:t>
      </w:r>
      <w:r w:rsidRPr="00B20AD5">
        <w:rPr>
          <w:lang w:val="en-GB"/>
        </w:rPr>
        <w:t>)</w:t>
      </w:r>
    </w:p>
    <w:p w14:paraId="504C231F" w14:textId="77777777" w:rsidR="00A9449C" w:rsidRPr="00B20AD5" w:rsidRDefault="00A9449C" w:rsidP="00A9449C">
      <w:pPr>
        <w:rPr>
          <w:lang w:val="en-GB"/>
        </w:rPr>
      </w:pPr>
      <w:r w:rsidRPr="00B20AD5">
        <w:rPr>
          <w:lang w:val="en-GB"/>
        </w:rPr>
        <w:t>- Train the guidance officers and assessors (capacity building)</w:t>
      </w:r>
    </w:p>
    <w:p w14:paraId="6A347A79" w14:textId="77E92F8F" w:rsidR="00A9449C" w:rsidRPr="00B20AD5" w:rsidRDefault="00A9449C" w:rsidP="00A9449C">
      <w:pPr>
        <w:rPr>
          <w:lang w:val="en-GB"/>
        </w:rPr>
      </w:pPr>
      <w:r w:rsidRPr="00B20AD5">
        <w:rPr>
          <w:lang w:val="en-GB"/>
        </w:rPr>
        <w:t>- Check on the documents need</w:t>
      </w:r>
      <w:r w:rsidR="00D06AD3">
        <w:rPr>
          <w:lang w:val="en-GB"/>
        </w:rPr>
        <w:t>ed</w:t>
      </w:r>
      <w:r w:rsidRPr="00B20AD5">
        <w:rPr>
          <w:lang w:val="en-GB"/>
        </w:rPr>
        <w:t xml:space="preserve"> (e.g., </w:t>
      </w:r>
      <w:r w:rsidR="00D06AD3">
        <w:rPr>
          <w:lang w:val="en-GB"/>
        </w:rPr>
        <w:t xml:space="preserve">forms, </w:t>
      </w:r>
      <w:r w:rsidRPr="00B20AD5">
        <w:rPr>
          <w:lang w:val="en-GB"/>
        </w:rPr>
        <w:t>guidelines for assessors</w:t>
      </w:r>
      <w:r w:rsidR="00D06AD3">
        <w:rPr>
          <w:lang w:val="en-GB"/>
        </w:rPr>
        <w:t>, manual for participants</w:t>
      </w:r>
      <w:r w:rsidRPr="00B20AD5">
        <w:rPr>
          <w:lang w:val="en-GB"/>
        </w:rPr>
        <w:t>)</w:t>
      </w:r>
    </w:p>
    <w:sectPr w:rsidR="00A9449C" w:rsidRPr="00B20AD5" w:rsidSect="003E075C">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4637" w14:textId="77777777" w:rsidR="00257F78" w:rsidRDefault="00257F78" w:rsidP="00AF3B36">
      <w:r>
        <w:separator/>
      </w:r>
    </w:p>
  </w:endnote>
  <w:endnote w:type="continuationSeparator" w:id="0">
    <w:p w14:paraId="715C06AC" w14:textId="77777777" w:rsidR="00257F78" w:rsidRDefault="00257F78" w:rsidP="00AF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5749052"/>
      <w:docPartObj>
        <w:docPartGallery w:val="Page Numbers (Bottom of Page)"/>
        <w:docPartUnique/>
      </w:docPartObj>
    </w:sdtPr>
    <w:sdtContent>
      <w:p w14:paraId="1B7DA7AB" w14:textId="77777777" w:rsidR="00CF59D7" w:rsidRDefault="003E075C" w:rsidP="00D168A8">
        <w:pPr>
          <w:pStyle w:val="Footer"/>
          <w:framePr w:wrap="none" w:vAnchor="text" w:hAnchor="margin" w:xAlign="right" w:y="1"/>
          <w:rPr>
            <w:rStyle w:val="PageNumber"/>
          </w:rPr>
        </w:pPr>
        <w:r>
          <w:rPr>
            <w:rStyle w:val="PageNumber"/>
          </w:rPr>
          <w:fldChar w:fldCharType="begin"/>
        </w:r>
        <w:r w:rsidR="00CF59D7">
          <w:rPr>
            <w:rStyle w:val="PageNumber"/>
          </w:rPr>
          <w:instrText xml:space="preserve"> PAGE </w:instrText>
        </w:r>
        <w:r>
          <w:rPr>
            <w:rStyle w:val="PageNumber"/>
          </w:rPr>
          <w:fldChar w:fldCharType="end"/>
        </w:r>
      </w:p>
    </w:sdtContent>
  </w:sdt>
  <w:p w14:paraId="3E9606C4" w14:textId="77777777" w:rsidR="00CF59D7" w:rsidRDefault="00CF59D7" w:rsidP="00CF59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5"/>
        <w:szCs w:val="15"/>
        <w:lang w:val="en-GB"/>
      </w:rPr>
      <w:id w:val="2053110991"/>
      <w:docPartObj>
        <w:docPartGallery w:val="Page Numbers (Bottom of Page)"/>
        <w:docPartUnique/>
      </w:docPartObj>
    </w:sdtPr>
    <w:sdtContent>
      <w:p w14:paraId="1BB27E16" w14:textId="77777777" w:rsidR="00CF59D7" w:rsidRPr="00752AA4" w:rsidRDefault="003E075C" w:rsidP="00D168A8">
        <w:pPr>
          <w:pStyle w:val="Footer"/>
          <w:framePr w:wrap="none" w:vAnchor="text" w:hAnchor="margin" w:xAlign="right" w:y="1"/>
          <w:rPr>
            <w:rStyle w:val="PageNumber"/>
            <w:sz w:val="15"/>
            <w:szCs w:val="15"/>
            <w:lang w:val="en-GB"/>
          </w:rPr>
        </w:pPr>
        <w:r w:rsidRPr="00752AA4">
          <w:rPr>
            <w:rStyle w:val="PageNumber"/>
            <w:sz w:val="15"/>
            <w:szCs w:val="15"/>
            <w:lang w:val="en-GB"/>
          </w:rPr>
          <w:fldChar w:fldCharType="begin"/>
        </w:r>
        <w:r w:rsidR="00CF59D7" w:rsidRPr="00752AA4">
          <w:rPr>
            <w:rStyle w:val="PageNumber"/>
            <w:sz w:val="15"/>
            <w:szCs w:val="15"/>
            <w:lang w:val="en-GB"/>
          </w:rPr>
          <w:instrText xml:space="preserve"> PAGE </w:instrText>
        </w:r>
        <w:r w:rsidRPr="00752AA4">
          <w:rPr>
            <w:rStyle w:val="PageNumber"/>
            <w:sz w:val="15"/>
            <w:szCs w:val="15"/>
            <w:lang w:val="en-GB"/>
          </w:rPr>
          <w:fldChar w:fldCharType="separate"/>
        </w:r>
        <w:r w:rsidR="007868EF" w:rsidRPr="00752AA4">
          <w:rPr>
            <w:rStyle w:val="PageNumber"/>
            <w:sz w:val="15"/>
            <w:szCs w:val="15"/>
            <w:lang w:val="en-GB"/>
          </w:rPr>
          <w:t>1</w:t>
        </w:r>
        <w:r w:rsidRPr="00752AA4">
          <w:rPr>
            <w:rStyle w:val="PageNumber"/>
            <w:sz w:val="15"/>
            <w:szCs w:val="15"/>
            <w:lang w:val="en-GB"/>
          </w:rPr>
          <w:fldChar w:fldCharType="end"/>
        </w:r>
      </w:p>
    </w:sdtContent>
  </w:sdt>
  <w:p w14:paraId="299BE2B1" w14:textId="38363A5A" w:rsidR="007C4FC5" w:rsidRPr="00752AA4" w:rsidRDefault="001239E6" w:rsidP="00CF59D7">
    <w:pPr>
      <w:pStyle w:val="Footer"/>
      <w:ind w:right="360"/>
      <w:rPr>
        <w:sz w:val="13"/>
        <w:szCs w:val="13"/>
        <w:lang w:val="en-GB"/>
      </w:rPr>
    </w:pPr>
    <w:r w:rsidRPr="00752AA4">
      <w:rPr>
        <w:sz w:val="13"/>
        <w:szCs w:val="13"/>
        <w:lang w:val="en-GB"/>
      </w:rPr>
      <w:t xml:space="preserve">Patrick Werquin, </w:t>
    </w:r>
    <w:r w:rsidR="00460E79">
      <w:rPr>
        <w:sz w:val="13"/>
        <w:szCs w:val="13"/>
        <w:lang w:val="en-GB"/>
      </w:rPr>
      <w:t xml:space="preserve">ACQF, </w:t>
    </w:r>
    <w:r w:rsidR="00752AA4" w:rsidRPr="00752AA4">
      <w:rPr>
        <w:sz w:val="13"/>
        <w:szCs w:val="13"/>
        <w:lang w:val="en-GB"/>
      </w:rPr>
      <w:t xml:space="preserve">9 February </w:t>
    </w:r>
    <w:r w:rsidRPr="00752AA4">
      <w:rPr>
        <w:sz w:val="13"/>
        <w:szCs w:val="13"/>
        <w:lang w:val="en-GB"/>
      </w:rPr>
      <w:t>202</w:t>
    </w:r>
    <w:r w:rsidR="00752AA4" w:rsidRPr="00752AA4">
      <w:rPr>
        <w:sz w:val="13"/>
        <w:szCs w:val="13"/>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A682" w14:textId="77777777" w:rsidR="00257F78" w:rsidRDefault="00257F78" w:rsidP="00AF3B36">
      <w:r>
        <w:separator/>
      </w:r>
    </w:p>
  </w:footnote>
  <w:footnote w:type="continuationSeparator" w:id="0">
    <w:p w14:paraId="69C5AE99" w14:textId="77777777" w:rsidR="00257F78" w:rsidRDefault="00257F78" w:rsidP="00AF3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368" w14:textId="03373E4D" w:rsidR="00CB0F20" w:rsidRPr="00E66165" w:rsidRDefault="00065505" w:rsidP="007C4FC5">
    <w:pPr>
      <w:pStyle w:val="Header"/>
      <w:jc w:val="right"/>
      <w:rPr>
        <w:sz w:val="13"/>
        <w:szCs w:val="13"/>
        <w:lang w:val="en-GB"/>
      </w:rPr>
    </w:pPr>
    <w:r>
      <w:rPr>
        <w:sz w:val="13"/>
        <w:szCs w:val="13"/>
        <w:lang w:val="en-GB"/>
      </w:rPr>
      <w:t xml:space="preserve">Sheet 3, </w:t>
    </w:r>
    <w:r w:rsidR="00752AA4">
      <w:rPr>
        <w:sz w:val="13"/>
        <w:szCs w:val="13"/>
        <w:lang w:val="en-GB"/>
      </w:rPr>
      <w:t xml:space="preserve">Capacity </w:t>
    </w:r>
    <w:r w:rsidR="00460E79">
      <w:rPr>
        <w:sz w:val="13"/>
        <w:szCs w:val="13"/>
        <w:lang w:val="en-GB"/>
      </w:rPr>
      <w:t>B</w:t>
    </w:r>
    <w:r w:rsidR="00752AA4">
      <w:rPr>
        <w:sz w:val="13"/>
        <w:szCs w:val="13"/>
        <w:lang w:val="en-GB"/>
      </w:rPr>
      <w:t>uilding</w:t>
    </w:r>
    <w:r w:rsidR="005B5A95" w:rsidRPr="00E66165">
      <w:rPr>
        <w:sz w:val="13"/>
        <w:szCs w:val="13"/>
        <w:lang w:val="en-GB"/>
      </w:rPr>
      <w:t xml:space="preserve">, </w:t>
    </w:r>
    <w:r w:rsidR="00E66165" w:rsidRPr="00E66165">
      <w:rPr>
        <w:sz w:val="13"/>
        <w:szCs w:val="13"/>
        <w:lang w:val="en-GB"/>
      </w:rPr>
      <w:t>RPL</w:t>
    </w:r>
    <w:r w:rsidR="00AA0712" w:rsidRPr="00E66165">
      <w:rPr>
        <w:sz w:val="13"/>
        <w:szCs w:val="13"/>
        <w:lang w:val="en-GB"/>
      </w:rPr>
      <w:t xml:space="preserve">, </w:t>
    </w:r>
    <w:r w:rsidR="00752AA4">
      <w:rPr>
        <w:sz w:val="13"/>
        <w:szCs w:val="13"/>
        <w:lang w:val="en-GB"/>
      </w:rPr>
      <w:t>Botswana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33689"/>
    <w:multiLevelType w:val="hybridMultilevel"/>
    <w:tmpl w:val="A50E87EE"/>
    <w:lvl w:ilvl="0" w:tplc="18442BA2">
      <w:start w:val="28"/>
      <w:numFmt w:val="bullet"/>
      <w:pStyle w:val="ListParagraph"/>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387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67D7"/>
    <w:rsid w:val="0003290A"/>
    <w:rsid w:val="0005038B"/>
    <w:rsid w:val="00065505"/>
    <w:rsid w:val="00073882"/>
    <w:rsid w:val="000A652B"/>
    <w:rsid w:val="000B05BC"/>
    <w:rsid w:val="000C4825"/>
    <w:rsid w:val="000F7DE5"/>
    <w:rsid w:val="001239E6"/>
    <w:rsid w:val="00134B68"/>
    <w:rsid w:val="00170A68"/>
    <w:rsid w:val="00172DCE"/>
    <w:rsid w:val="001C7DE5"/>
    <w:rsid w:val="00213C5B"/>
    <w:rsid w:val="00220091"/>
    <w:rsid w:val="00257F78"/>
    <w:rsid w:val="00275B9E"/>
    <w:rsid w:val="00297909"/>
    <w:rsid w:val="002A49C5"/>
    <w:rsid w:val="002C534A"/>
    <w:rsid w:val="002E5D3D"/>
    <w:rsid w:val="002F07F4"/>
    <w:rsid w:val="0033247C"/>
    <w:rsid w:val="003363DA"/>
    <w:rsid w:val="00346DEB"/>
    <w:rsid w:val="00357D64"/>
    <w:rsid w:val="003A340B"/>
    <w:rsid w:val="003B1F6F"/>
    <w:rsid w:val="003E075C"/>
    <w:rsid w:val="003E2C7A"/>
    <w:rsid w:val="003E377D"/>
    <w:rsid w:val="003F3B07"/>
    <w:rsid w:val="0040129F"/>
    <w:rsid w:val="004023C3"/>
    <w:rsid w:val="00446B62"/>
    <w:rsid w:val="00460E79"/>
    <w:rsid w:val="00474856"/>
    <w:rsid w:val="004A3694"/>
    <w:rsid w:val="00505D79"/>
    <w:rsid w:val="00524D2B"/>
    <w:rsid w:val="005368DA"/>
    <w:rsid w:val="005507FE"/>
    <w:rsid w:val="0055388F"/>
    <w:rsid w:val="005B44CC"/>
    <w:rsid w:val="005B5A95"/>
    <w:rsid w:val="005C132E"/>
    <w:rsid w:val="005D6503"/>
    <w:rsid w:val="00620260"/>
    <w:rsid w:val="006A3E57"/>
    <w:rsid w:val="006B01BC"/>
    <w:rsid w:val="006B050C"/>
    <w:rsid w:val="006B421E"/>
    <w:rsid w:val="006C6BD2"/>
    <w:rsid w:val="006D2711"/>
    <w:rsid w:val="007105D8"/>
    <w:rsid w:val="00741BA1"/>
    <w:rsid w:val="00752AA4"/>
    <w:rsid w:val="007868EF"/>
    <w:rsid w:val="007A3D8B"/>
    <w:rsid w:val="007C4FC5"/>
    <w:rsid w:val="007D0B03"/>
    <w:rsid w:val="007D38C8"/>
    <w:rsid w:val="007F1F6B"/>
    <w:rsid w:val="00810E23"/>
    <w:rsid w:val="008551E1"/>
    <w:rsid w:val="00877669"/>
    <w:rsid w:val="008843AF"/>
    <w:rsid w:val="00885871"/>
    <w:rsid w:val="0088706C"/>
    <w:rsid w:val="0089758A"/>
    <w:rsid w:val="008C2468"/>
    <w:rsid w:val="009313E4"/>
    <w:rsid w:val="00936729"/>
    <w:rsid w:val="009A598B"/>
    <w:rsid w:val="009B54E4"/>
    <w:rsid w:val="009D67D7"/>
    <w:rsid w:val="00A75947"/>
    <w:rsid w:val="00A7783B"/>
    <w:rsid w:val="00A909E9"/>
    <w:rsid w:val="00A9449C"/>
    <w:rsid w:val="00AA0712"/>
    <w:rsid w:val="00AC5915"/>
    <w:rsid w:val="00AF3B36"/>
    <w:rsid w:val="00B20AD5"/>
    <w:rsid w:val="00C35D3B"/>
    <w:rsid w:val="00C36213"/>
    <w:rsid w:val="00C4672D"/>
    <w:rsid w:val="00CA7C43"/>
    <w:rsid w:val="00CB0F20"/>
    <w:rsid w:val="00CD035D"/>
    <w:rsid w:val="00CF2C1D"/>
    <w:rsid w:val="00CF59D7"/>
    <w:rsid w:val="00D06AD3"/>
    <w:rsid w:val="00D248E4"/>
    <w:rsid w:val="00D27490"/>
    <w:rsid w:val="00D63F74"/>
    <w:rsid w:val="00D84958"/>
    <w:rsid w:val="00DA5476"/>
    <w:rsid w:val="00DC50E3"/>
    <w:rsid w:val="00DC73B8"/>
    <w:rsid w:val="00DF28A1"/>
    <w:rsid w:val="00E36D05"/>
    <w:rsid w:val="00E66165"/>
    <w:rsid w:val="00E703F7"/>
    <w:rsid w:val="00E905C5"/>
    <w:rsid w:val="00F261F0"/>
    <w:rsid w:val="00FB7E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E794"/>
  <w15:docId w15:val="{CB9A146B-240E-F849-A20A-7BD65F23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B36"/>
    <w:pPr>
      <w:spacing w:before="120" w:after="120"/>
      <w:jc w:val="both"/>
    </w:pPr>
    <w:rPr>
      <w:rFonts w:ascii="Times New Roman" w:hAnsi="Times New Roman" w:cs="Times New Roman"/>
      <w:sz w:val="22"/>
      <w:szCs w:val="22"/>
    </w:rPr>
  </w:style>
  <w:style w:type="paragraph" w:styleId="Heading1">
    <w:name w:val="heading 1"/>
    <w:basedOn w:val="Normal"/>
    <w:next w:val="Normal"/>
    <w:link w:val="Heading1Char"/>
    <w:uiPriority w:val="9"/>
    <w:qFormat/>
    <w:rsid w:val="004A3694"/>
    <w:pPr>
      <w:keepNext/>
      <w:keepLines/>
      <w:spacing w:before="240"/>
      <w:outlineLvl w:val="0"/>
    </w:pPr>
    <w:rPr>
      <w:rFonts w:eastAsiaTheme="majorEastAsia"/>
      <w:b/>
      <w:bCs/>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20"/>
    <w:pPr>
      <w:tabs>
        <w:tab w:val="center" w:pos="4513"/>
        <w:tab w:val="right" w:pos="9026"/>
      </w:tabs>
    </w:pPr>
  </w:style>
  <w:style w:type="character" w:customStyle="1" w:styleId="HeaderChar">
    <w:name w:val="Header Char"/>
    <w:basedOn w:val="DefaultParagraphFont"/>
    <w:link w:val="Header"/>
    <w:uiPriority w:val="99"/>
    <w:rsid w:val="00CB0F20"/>
  </w:style>
  <w:style w:type="paragraph" w:styleId="Footer">
    <w:name w:val="footer"/>
    <w:basedOn w:val="Normal"/>
    <w:link w:val="FooterChar"/>
    <w:uiPriority w:val="99"/>
    <w:unhideWhenUsed/>
    <w:rsid w:val="00CB0F20"/>
    <w:pPr>
      <w:tabs>
        <w:tab w:val="center" w:pos="4513"/>
        <w:tab w:val="right" w:pos="9026"/>
      </w:tabs>
    </w:pPr>
  </w:style>
  <w:style w:type="character" w:customStyle="1" w:styleId="FooterChar">
    <w:name w:val="Footer Char"/>
    <w:basedOn w:val="DefaultParagraphFont"/>
    <w:link w:val="Footer"/>
    <w:uiPriority w:val="99"/>
    <w:rsid w:val="00CB0F20"/>
  </w:style>
  <w:style w:type="character" w:customStyle="1" w:styleId="Heading1Char">
    <w:name w:val="Heading 1 Char"/>
    <w:basedOn w:val="DefaultParagraphFont"/>
    <w:link w:val="Heading1"/>
    <w:uiPriority w:val="9"/>
    <w:rsid w:val="004A3694"/>
    <w:rPr>
      <w:rFonts w:ascii="Times New Roman" w:eastAsiaTheme="majorEastAsia" w:hAnsi="Times New Roman" w:cs="Times New Roman"/>
      <w:b/>
      <w:bCs/>
      <w:color w:val="000000" w:themeColor="text1"/>
      <w:sz w:val="22"/>
      <w:szCs w:val="22"/>
      <w:lang w:val="en-GB"/>
    </w:rPr>
  </w:style>
  <w:style w:type="character" w:styleId="PageNumber">
    <w:name w:val="page number"/>
    <w:basedOn w:val="DefaultParagraphFont"/>
    <w:uiPriority w:val="99"/>
    <w:semiHidden/>
    <w:unhideWhenUsed/>
    <w:rsid w:val="00CF59D7"/>
  </w:style>
  <w:style w:type="paragraph" w:styleId="ListParagraph">
    <w:name w:val="List Paragraph"/>
    <w:basedOn w:val="Normal"/>
    <w:uiPriority w:val="34"/>
    <w:qFormat/>
    <w:rsid w:val="005C132E"/>
    <w:pPr>
      <w:numPr>
        <w:numId w:val="1"/>
      </w:numPr>
      <w:jc w:val="left"/>
    </w:pPr>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03B17F16D040A1E444A021DFF119" ma:contentTypeVersion="13" ma:contentTypeDescription="Create a new document." ma:contentTypeScope="" ma:versionID="cc17463928f62ac6b500ec925c92e8d1">
  <xsd:schema xmlns:xsd="http://www.w3.org/2001/XMLSchema" xmlns:xs="http://www.w3.org/2001/XMLSchema" xmlns:p="http://schemas.microsoft.com/office/2006/metadata/properties" xmlns:ns2="05ef24fd-2dda-45b0-83fd-a9e6f5cd7406" xmlns:ns3="9cf1f23c-94c0-4dcc-a7fa-999e323c9245" targetNamespace="http://schemas.microsoft.com/office/2006/metadata/properties" ma:root="true" ma:fieldsID="05921d15376b1b1f397b924ddace88f1" ns2:_="" ns3:_="">
    <xsd:import namespace="05ef24fd-2dda-45b0-83fd-a9e6f5cd7406"/>
    <xsd:import namespace="9cf1f23c-94c0-4dcc-a7fa-999e323c9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24fd-2dda-45b0-83fd-a9e6f5cd7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1f23c-94c0-4dcc-a7fa-999e323c9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3438c5-9aa0-4ee5-85a2-9e811049bc4c}" ma:internalName="TaxCatchAll" ma:showField="CatchAllData" ma:web="9cf1f23c-94c0-4dcc-a7fa-999e323c9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f24fd-2dda-45b0-83fd-a9e6f5cd7406">
      <Terms xmlns="http://schemas.microsoft.com/office/infopath/2007/PartnerControls"/>
    </lcf76f155ced4ddcb4097134ff3c332f>
    <TaxCatchAll xmlns="9cf1f23c-94c0-4dcc-a7fa-999e323c9245" xsi:nil="true"/>
  </documentManagement>
</p:properties>
</file>

<file path=customXml/itemProps1.xml><?xml version="1.0" encoding="utf-8"?>
<ds:datastoreItem xmlns:ds="http://schemas.openxmlformats.org/officeDocument/2006/customXml" ds:itemID="{CC3976FA-06AB-4462-ACDD-A249A38A6E3A}"/>
</file>

<file path=customXml/itemProps2.xml><?xml version="1.0" encoding="utf-8"?>
<ds:datastoreItem xmlns:ds="http://schemas.openxmlformats.org/officeDocument/2006/customXml" ds:itemID="{8ABFDE57-AE8D-4839-A2C7-8FE3B6AFC6D8}"/>
</file>

<file path=customXml/itemProps3.xml><?xml version="1.0" encoding="utf-8"?>
<ds:datastoreItem xmlns:ds="http://schemas.openxmlformats.org/officeDocument/2006/customXml" ds:itemID="{A11B6CFB-3D34-45F2-A83C-BA575B565A9C}"/>
</file>

<file path=docProps/app.xml><?xml version="1.0" encoding="utf-8"?>
<Properties xmlns="http://schemas.openxmlformats.org/officeDocument/2006/extended-properties" xmlns:vt="http://schemas.openxmlformats.org/officeDocument/2006/docPropsVTypes">
  <Template>Normal.dotm</Template>
  <TotalTime>178</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Initial(es) Consulting</Company>
  <LinksUpToDate>false</LinksUpToDate>
  <CharactersWithSpaces>7657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Sheet 3</dc:title>
  <dc:subject/>
  <dc:creator>Patrick Werquin</dc:creator>
  <cp:keywords/>
  <dc:description/>
  <cp:lastModifiedBy>WERQUIN Patrick</cp:lastModifiedBy>
  <cp:revision>25</cp:revision>
  <cp:lastPrinted>2021-03-22T16:26:00Z</cp:lastPrinted>
  <dcterms:created xsi:type="dcterms:W3CDTF">2020-06-12T15:28:00Z</dcterms:created>
  <dcterms:modified xsi:type="dcterms:W3CDTF">2026-02-08T21:35:00Z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0x0101009B2203B17F16D040A1E444A021DFF119</vt:lpwstr>
  </property>
</Properties>
</file>